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D9" w:rsidRDefault="00BB36D9" w:rsidP="00BB36D9">
      <w:pPr>
        <w:widowControl/>
        <w:spacing w:before="312" w:after="312" w:line="560" w:lineRule="exact"/>
        <w:jc w:val="left"/>
        <w:rPr>
          <w:rFonts w:eastAsia="黑体"/>
          <w:b/>
          <w:szCs w:val="32"/>
        </w:rPr>
      </w:pPr>
      <w:r>
        <w:rPr>
          <w:rFonts w:eastAsia="黑体"/>
          <w:b/>
          <w:szCs w:val="32"/>
        </w:rPr>
        <w:t>附件</w:t>
      </w:r>
      <w:r>
        <w:rPr>
          <w:rFonts w:eastAsia="黑体"/>
          <w:b/>
          <w:szCs w:val="32"/>
        </w:rPr>
        <w:t>1</w:t>
      </w:r>
    </w:p>
    <w:p w:rsidR="00BB36D9" w:rsidRDefault="00BB36D9" w:rsidP="00BB36D9">
      <w:pPr>
        <w:snapToGrid w:val="0"/>
        <w:spacing w:before="312" w:after="312" w:line="560" w:lineRule="exact"/>
        <w:jc w:val="center"/>
        <w:rPr>
          <w:b/>
          <w:sz w:val="44"/>
          <w:szCs w:val="44"/>
        </w:rPr>
      </w:pPr>
    </w:p>
    <w:p w:rsidR="00BB36D9" w:rsidRDefault="00BB36D9" w:rsidP="00BB36D9">
      <w:pPr>
        <w:snapToGrid w:val="0"/>
        <w:spacing w:before="312" w:after="312" w:line="560" w:lineRule="exact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申报须知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1"/>
        <w:rPr>
          <w:rFonts w:eastAsia="华文仿宋"/>
          <w:b/>
          <w:szCs w:val="32"/>
        </w:rPr>
      </w:pP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3"/>
        <w:rPr>
          <w:rFonts w:eastAsia="黑体"/>
          <w:b/>
          <w:szCs w:val="32"/>
        </w:rPr>
      </w:pPr>
      <w:r>
        <w:rPr>
          <w:rFonts w:eastAsia="黑体"/>
          <w:b/>
          <w:szCs w:val="32"/>
        </w:rPr>
        <w:t>一、基本条件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（一）项目申报单位应在我省注册</w:t>
      </w:r>
      <w:r>
        <w:rPr>
          <w:szCs w:val="32"/>
        </w:rPr>
        <w:t>1</w:t>
      </w:r>
      <w:r>
        <w:rPr>
          <w:szCs w:val="32"/>
        </w:rPr>
        <w:t>年以上，具有独立法人资格的企事业单位（含中央驻赣单位）或经营地点主要在省内的、由统一法人授权的机构，可单独或联合申报。省外高等学校、科研院所、企业等可作为合作单位参与申报项目。</w:t>
      </w:r>
    </w:p>
    <w:p w:rsidR="00BB36D9" w:rsidRDefault="00BB36D9" w:rsidP="00BB36D9">
      <w:pPr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（二）项目申报单位应具有与项目实施相匹配的基础条件，有研发经费投入，具有完成项目所必备的人才条件和技术装备，有健全的科研管理制度、财务管理制度。</w:t>
      </w:r>
    </w:p>
    <w:p w:rsidR="00BB36D9" w:rsidRDefault="00BB36D9" w:rsidP="00BB36D9">
      <w:pPr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行政机关不得作为项目申报单位和合作单位。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（三）项目负责人为申报单位在职人员，原则上年龄不超过</w:t>
      </w:r>
      <w:r>
        <w:rPr>
          <w:szCs w:val="32"/>
        </w:rPr>
        <w:t>58</w:t>
      </w:r>
      <w:r>
        <w:rPr>
          <w:szCs w:val="32"/>
        </w:rPr>
        <w:t>周岁（</w:t>
      </w:r>
      <w:r>
        <w:rPr>
          <w:szCs w:val="32"/>
        </w:rPr>
        <w:t>1962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</w:t>
      </w:r>
      <w:r>
        <w:rPr>
          <w:szCs w:val="32"/>
        </w:rPr>
        <w:t>1</w:t>
      </w:r>
      <w:r>
        <w:rPr>
          <w:szCs w:val="32"/>
        </w:rPr>
        <w:t>日（含）以后出生）（对年龄有特殊要求的科技计划项目除外），在相关技术领域具有较高的学术水平，熟悉本领域国内外技术和市场动态及发展趋势，具有完成项目所需的组织管理和协调能力。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lastRenderedPageBreak/>
        <w:t>（四）鼓励研发投入的企业，申报技术攻关类项目。申报时，可将研发投入辅助</w:t>
      </w:r>
      <w:proofErr w:type="gramStart"/>
      <w:r>
        <w:rPr>
          <w:kern w:val="0"/>
          <w:szCs w:val="32"/>
        </w:rPr>
        <w:t>账</w:t>
      </w:r>
      <w:proofErr w:type="gramEnd"/>
      <w:r>
        <w:rPr>
          <w:kern w:val="0"/>
          <w:szCs w:val="32"/>
        </w:rPr>
        <w:t>或者相关研发类账目等证明材料作为附件上传。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各级政府公务员不得参与项目申报</w:t>
      </w:r>
      <w:r>
        <w:rPr>
          <w:kern w:val="0"/>
          <w:szCs w:val="32"/>
        </w:rPr>
        <w:t>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（五）项目组全体成员、项目申报单位、合作单位诚信状况良好，无在惩戒执行期内的科研严重失信行为记录和相关社会领域信用</w:t>
      </w:r>
      <w:r>
        <w:rPr>
          <w:kern w:val="0"/>
          <w:szCs w:val="32"/>
        </w:rPr>
        <w:t>“</w:t>
      </w:r>
      <w:r>
        <w:rPr>
          <w:kern w:val="0"/>
          <w:szCs w:val="32"/>
        </w:rPr>
        <w:t>黑名单</w:t>
      </w:r>
      <w:r>
        <w:rPr>
          <w:kern w:val="0"/>
          <w:szCs w:val="32"/>
        </w:rPr>
        <w:t>”</w:t>
      </w:r>
      <w:r>
        <w:rPr>
          <w:kern w:val="0"/>
          <w:szCs w:val="32"/>
        </w:rPr>
        <w:t>记录。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（六）凡申报涉及实验动物或实验动物实验的科研项目，必须出具《实验动物使用许可证》，科研项目的内容应与许可证的许可范围一致。</w:t>
      </w:r>
    </w:p>
    <w:p w:rsidR="00BB36D9" w:rsidRDefault="00BB36D9" w:rsidP="00BB36D9">
      <w:pPr>
        <w:spacing w:before="312" w:after="312" w:line="560" w:lineRule="exact"/>
        <w:ind w:firstLineChars="200" w:firstLine="640"/>
        <w:rPr>
          <w:bCs/>
          <w:kern w:val="0"/>
          <w:szCs w:val="32"/>
        </w:rPr>
      </w:pPr>
      <w:r>
        <w:rPr>
          <w:bCs/>
          <w:kern w:val="0"/>
          <w:szCs w:val="32"/>
        </w:rPr>
        <w:t>（七）</w:t>
      </w:r>
      <w:r>
        <w:rPr>
          <w:bCs/>
          <w:szCs w:val="32"/>
        </w:rPr>
        <w:t>原则上定向择优每个支持项目的申报项目数不少于３项，如申报的项目数少于３项则不启动后续评审立项程序。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3"/>
        <w:rPr>
          <w:rFonts w:eastAsia="黑体"/>
          <w:b/>
          <w:szCs w:val="32"/>
        </w:rPr>
      </w:pPr>
      <w:r>
        <w:rPr>
          <w:rFonts w:eastAsia="黑体"/>
          <w:b/>
          <w:szCs w:val="32"/>
        </w:rPr>
        <w:t>二、相关要求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（一）每人每年申报项目不得超过</w:t>
      </w:r>
      <w:r>
        <w:rPr>
          <w:szCs w:val="32"/>
        </w:rPr>
        <w:t>1</w:t>
      </w:r>
      <w:r>
        <w:rPr>
          <w:szCs w:val="32"/>
        </w:rPr>
        <w:t>项。申报人作为项目负责人主持在</w:t>
      </w:r>
      <w:proofErr w:type="gramStart"/>
      <w:r>
        <w:rPr>
          <w:szCs w:val="32"/>
        </w:rPr>
        <w:t>研</w:t>
      </w:r>
      <w:proofErr w:type="gramEnd"/>
      <w:r>
        <w:rPr>
          <w:szCs w:val="32"/>
        </w:rPr>
        <w:t>项目不得超过</w:t>
      </w:r>
      <w:r>
        <w:rPr>
          <w:szCs w:val="32"/>
        </w:rPr>
        <w:t>2</w:t>
      </w:r>
      <w:r>
        <w:rPr>
          <w:szCs w:val="32"/>
        </w:rPr>
        <w:t>项。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（二）已获得省级科技计划立项项目，超过</w:t>
      </w:r>
      <w:r>
        <w:rPr>
          <w:szCs w:val="32"/>
        </w:rPr>
        <w:t>1</w:t>
      </w:r>
      <w:r>
        <w:rPr>
          <w:szCs w:val="32"/>
        </w:rPr>
        <w:t>年时间尚未签订科技计划合同的，或者是在</w:t>
      </w:r>
      <w:proofErr w:type="gramStart"/>
      <w:r>
        <w:rPr>
          <w:szCs w:val="32"/>
        </w:rPr>
        <w:t>研</w:t>
      </w:r>
      <w:proofErr w:type="gramEnd"/>
      <w:r>
        <w:rPr>
          <w:szCs w:val="32"/>
        </w:rPr>
        <w:t>项目到期应验收（含申报延期到期）而未验收的，主要参与人（前</w:t>
      </w:r>
      <w:r>
        <w:rPr>
          <w:szCs w:val="32"/>
        </w:rPr>
        <w:t>3</w:t>
      </w:r>
      <w:r>
        <w:rPr>
          <w:szCs w:val="32"/>
        </w:rPr>
        <w:t>名）不得新申报项目。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（三）申报人不得将同一科研（或实施内容基本相同的）项目向多个科技计划重复申报，一经发现将取消该申报人本年度科研计划项目的申报资格，并将纳入科研诚信管理。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（四）同一项目在申报定向</w:t>
      </w:r>
      <w:proofErr w:type="gramStart"/>
      <w:r>
        <w:rPr>
          <w:szCs w:val="32"/>
        </w:rPr>
        <w:t>择优项目</w:t>
      </w:r>
      <w:proofErr w:type="gramEnd"/>
      <w:r>
        <w:rPr>
          <w:szCs w:val="32"/>
        </w:rPr>
        <w:t>预审通过但未获立项，可再度申报公开竞争类别项目。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（五）项目申报单位及负责人须分别签署诚信承诺书，项目申报单位（含合作单位）要加强对申报材料诚信审核把关，对申报材料的真实性负责，杜绝夸大不实和弄虚作假。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（六）主管（推荐）部门要按照指南的具体要求，在系统中对《项目（预）申报书》进行严格审查和筛选，并认真填写主管部门推荐意见，在规定的时间内集中完成提交。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（七）项目申报单位应与所有参与单位签署联合申报协议，并明确协议签署时间，协议扫描件作为附件上传。</w:t>
      </w:r>
    </w:p>
    <w:p w:rsidR="00BB36D9" w:rsidRDefault="00BB36D9" w:rsidP="00BB36D9">
      <w:pPr>
        <w:adjustRightInd w:val="0"/>
        <w:snapToGrid w:val="0"/>
        <w:spacing w:before="312" w:after="312" w:line="560" w:lineRule="exact"/>
        <w:ind w:firstLineChars="200" w:firstLine="643"/>
        <w:rPr>
          <w:rFonts w:eastAsia="黑体"/>
          <w:b/>
          <w:szCs w:val="32"/>
        </w:rPr>
      </w:pPr>
      <w:r>
        <w:rPr>
          <w:rFonts w:eastAsia="黑体"/>
          <w:b/>
          <w:szCs w:val="32"/>
        </w:rPr>
        <w:t>三、申报流程</w:t>
      </w:r>
    </w:p>
    <w:p w:rsidR="00BB36D9" w:rsidRDefault="00BB36D9" w:rsidP="00BB36D9">
      <w:pPr>
        <w:widowControl/>
        <w:spacing w:before="312" w:after="312" w:line="560" w:lineRule="exact"/>
        <w:ind w:firstLineChars="200" w:firstLine="640"/>
        <w:rPr>
          <w:szCs w:val="32"/>
        </w:rPr>
      </w:pPr>
      <w:r>
        <w:rPr>
          <w:szCs w:val="32"/>
        </w:rPr>
        <w:t>项目申报人应认真阅读申报须知和指南的申报要求，审慎选择拟申报的科技计划类别，在线填写提交申报材料以及项目申报要求的证明材料。一经受理，科技计划类别不予调整。具体申报事项如下：</w:t>
      </w:r>
    </w:p>
    <w:p w:rsidR="00BB36D9" w:rsidRDefault="00BB36D9" w:rsidP="00BB36D9">
      <w:pPr>
        <w:spacing w:before="312" w:after="312"/>
        <w:jc w:val="center"/>
        <w:rPr>
          <w:rFonts w:eastAsia="宋体"/>
          <w:kern w:val="0"/>
          <w:sz w:val="24"/>
          <w:szCs w:val="24"/>
        </w:rPr>
      </w:pPr>
      <w:r>
        <w:rPr>
          <w:rFonts w:eastAsia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63F1F74D" wp14:editId="54A93BE2">
            <wp:extent cx="4599305" cy="4837430"/>
            <wp:effectExtent l="0" t="0" r="10795" b="1270"/>
            <wp:docPr id="2" name="图片 2" descr="C:\Users\123\AppData\Roaming\Tencent\Users\840792268\QQ\WinTemp\RichOle\%S($ZWWH2O)2`M%DRYBBT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3\AppData\Roaming\Tencent\Users\840792268\QQ\WinTemp\RichOle\%S($ZWWH2O)2`M%DRYBBT8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D9" w:rsidRDefault="00BB36D9" w:rsidP="00BB36D9">
      <w:pPr>
        <w:widowControl/>
        <w:spacing w:before="312" w:after="312" w:line="560" w:lineRule="exact"/>
        <w:ind w:firstLineChars="200" w:firstLine="600"/>
        <w:rPr>
          <w:sz w:val="30"/>
          <w:szCs w:val="30"/>
        </w:rPr>
      </w:pPr>
    </w:p>
    <w:p w:rsidR="00B64B28" w:rsidRDefault="00B64B28" w:rsidP="00594DA8">
      <w:pPr>
        <w:spacing w:before="312" w:after="312"/>
      </w:pPr>
      <w:bookmarkStart w:id="0" w:name="_GoBack"/>
      <w:bookmarkEnd w:id="0"/>
    </w:p>
    <w:sectPr w:rsidR="00B6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9"/>
    <w:rsid w:val="004E50DB"/>
    <w:rsid w:val="00594DA8"/>
    <w:rsid w:val="00B64B28"/>
    <w:rsid w:val="00BB36D9"/>
    <w:rsid w:val="00E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b/>
        <w:kern w:val="2"/>
        <w:sz w:val="32"/>
        <w:szCs w:val="32"/>
        <w:lang w:val="en-US" w:eastAsia="zh-CN" w:bidi="ar-SA"/>
      </w:rPr>
    </w:rPrDefault>
    <w:pPrDefault>
      <w:pPr>
        <w:spacing w:beforeLines="100" w:before="100" w:afterLines="100" w:after="1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9"/>
    <w:pPr>
      <w:widowControl w:val="0"/>
      <w:spacing w:beforeLines="0" w:before="0" w:afterLines="0" w:after="0" w:line="240" w:lineRule="auto"/>
      <w:jc w:val="both"/>
    </w:pPr>
    <w:rPr>
      <w:rFonts w:ascii="Times New Roman" w:hAnsi="Times New Roman" w:cs="Times New Roman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6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36D9"/>
    <w:rPr>
      <w:rFonts w:ascii="Times New Roman" w:hAnsi="Times New Roman" w:cs="Times New Roman"/>
      <w:b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b/>
        <w:kern w:val="2"/>
        <w:sz w:val="32"/>
        <w:szCs w:val="32"/>
        <w:lang w:val="en-US" w:eastAsia="zh-CN" w:bidi="ar-SA"/>
      </w:rPr>
    </w:rPrDefault>
    <w:pPrDefault>
      <w:pPr>
        <w:spacing w:beforeLines="100" w:before="100" w:afterLines="100" w:after="1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9"/>
    <w:pPr>
      <w:widowControl w:val="0"/>
      <w:spacing w:beforeLines="0" w:before="0" w:afterLines="0" w:after="0" w:line="240" w:lineRule="auto"/>
      <w:jc w:val="both"/>
    </w:pPr>
    <w:rPr>
      <w:rFonts w:ascii="Times New Roman" w:hAnsi="Times New Roman" w:cs="Times New Roman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6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36D9"/>
    <w:rPr>
      <w:rFonts w:ascii="Times New Roman" w:hAnsi="Times New Roman" w:cs="Times New Roman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ACE8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厅网站新闻发布</dc:creator>
  <cp:lastModifiedBy>厅网站新闻发布</cp:lastModifiedBy>
  <cp:revision>1</cp:revision>
  <dcterms:created xsi:type="dcterms:W3CDTF">2020-06-17T03:37:00Z</dcterms:created>
  <dcterms:modified xsi:type="dcterms:W3CDTF">2020-06-17T03:37:00Z</dcterms:modified>
</cp:coreProperties>
</file>